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CB64" w14:textId="0AAAC529"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#96</w:t>
      </w:r>
      <w:r w:rsidR="00405653" w:rsidRPr="00405653">
        <w:rPr>
          <w:rFonts w:ascii="Times New Roman" w:eastAsia="SimSun" w:hAnsi="Times New Roman"/>
          <w:b/>
          <w:sz w:val="24"/>
          <w:lang w:val="en-US" w:eastAsia="zh-CN"/>
        </w:rPr>
        <w:t>bis</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A17D40">
        <w:rPr>
          <w:rFonts w:ascii="Times New Roman" w:eastAsia="SimSun" w:hAnsi="Times New Roman"/>
          <w:b/>
          <w:sz w:val="24"/>
          <w:lang w:val="en-US" w:eastAsia="zh-CN"/>
        </w:rPr>
        <w:t>R1-19</w:t>
      </w:r>
      <w:r w:rsidR="00A17D40">
        <w:rPr>
          <w:rFonts w:ascii="Times New Roman" w:eastAsia="SimSun" w:hAnsi="Times New Roman"/>
          <w:b/>
          <w:sz w:val="24"/>
          <w:lang w:val="en-US" w:eastAsia="zh-CN"/>
        </w:rPr>
        <w:t>04855</w:t>
      </w:r>
    </w:p>
    <w:p w14:paraId="6E5B75C5" w14:textId="3C447AA0" w:rsidR="00377A96" w:rsidRDefault="00405653" w:rsidP="00377A96">
      <w:pPr>
        <w:pStyle w:val="CRCoverPage"/>
        <w:tabs>
          <w:tab w:val="left" w:pos="1980"/>
        </w:tabs>
        <w:spacing w:after="0"/>
        <w:jc w:val="both"/>
        <w:rPr>
          <w:rFonts w:ascii="Times New Roman" w:eastAsia="SimSun" w:hAnsi="Times New Roman"/>
          <w:b/>
          <w:sz w:val="24"/>
          <w:lang w:val="en-US" w:eastAsia="zh-CN"/>
        </w:rPr>
      </w:pPr>
      <w:r w:rsidRPr="00405653">
        <w:rPr>
          <w:rFonts w:ascii="Times New Roman" w:eastAsia="SimSun" w:hAnsi="Times New Roman"/>
          <w:b/>
          <w:sz w:val="24"/>
          <w:lang w:val="en-US" w:eastAsia="zh-CN"/>
        </w:rPr>
        <w:t>Xi’an, China, 8</w:t>
      </w:r>
      <w:r w:rsidRPr="00405653">
        <w:rPr>
          <w:rFonts w:ascii="Times New Roman" w:eastAsia="SimSun" w:hAnsi="Times New Roman"/>
          <w:b/>
          <w:sz w:val="24"/>
          <w:vertAlign w:val="superscript"/>
          <w:lang w:val="en-US" w:eastAsia="zh-CN"/>
        </w:rPr>
        <w:t>th</w:t>
      </w:r>
      <w:r w:rsidRPr="00405653">
        <w:rPr>
          <w:rFonts w:ascii="Times New Roman" w:eastAsia="SimSun" w:hAnsi="Times New Roman"/>
          <w:b/>
          <w:sz w:val="24"/>
          <w:lang w:val="en-US" w:eastAsia="zh-CN"/>
        </w:rPr>
        <w:t>– 12</w:t>
      </w:r>
      <w:r w:rsidRPr="00405653">
        <w:rPr>
          <w:rFonts w:ascii="Times New Roman" w:eastAsia="SimSun" w:hAnsi="Times New Roman"/>
          <w:b/>
          <w:sz w:val="24"/>
          <w:vertAlign w:val="superscript"/>
          <w:lang w:val="en-US" w:eastAsia="zh-CN"/>
        </w:rPr>
        <w:t>th</w:t>
      </w:r>
      <w:r w:rsidRPr="00405653">
        <w:rPr>
          <w:rFonts w:ascii="Times New Roman" w:eastAsia="SimSun" w:hAnsi="Times New Roman"/>
          <w:b/>
          <w:sz w:val="24"/>
          <w:lang w:val="en-US" w:eastAsia="zh-CN"/>
        </w:rPr>
        <w:t xml:space="preserve"> April 2019</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61D47A57"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1375CD" w:rsidRPr="00097AAD">
        <w:rPr>
          <w:rFonts w:ascii="Times New Roman" w:hAnsi="Times New Roman"/>
          <w:b/>
          <w:bCs/>
          <w:sz w:val="24"/>
          <w:lang w:val="en-US"/>
        </w:rPr>
        <w:t>7</w:t>
      </w:r>
      <w:r w:rsidR="00E246F8" w:rsidRPr="00097AAD">
        <w:rPr>
          <w:rFonts w:ascii="Times New Roman" w:hAnsi="Times New Roman"/>
          <w:b/>
          <w:bCs/>
          <w:sz w:val="24"/>
          <w:lang w:val="en-US"/>
        </w:rPr>
        <w:t>.</w:t>
      </w:r>
      <w:r w:rsidR="006824F3" w:rsidRPr="00097AAD">
        <w:rPr>
          <w:rFonts w:ascii="Times New Roman" w:hAnsi="Times New Roman"/>
          <w:b/>
          <w:bCs/>
          <w:sz w:val="24"/>
          <w:lang w:val="en-US"/>
        </w:rPr>
        <w:t>2.2</w:t>
      </w:r>
      <w:r w:rsidR="00A1200A">
        <w:rPr>
          <w:rFonts w:ascii="Times New Roman" w:hAnsi="Times New Roman"/>
          <w:b/>
          <w:bCs/>
          <w:sz w:val="24"/>
          <w:lang w:val="en-US"/>
        </w:rPr>
        <w:t>.2</w:t>
      </w:r>
      <w:r w:rsidR="00651144" w:rsidRPr="00097AAD">
        <w:rPr>
          <w:rFonts w:ascii="Times New Roman" w:hAnsi="Times New Roman"/>
          <w:b/>
          <w:bCs/>
          <w:sz w:val="24"/>
          <w:lang w:val="en-US"/>
        </w:rPr>
        <w:t>.</w:t>
      </w:r>
      <w:r w:rsidR="00701EE1">
        <w:rPr>
          <w:rFonts w:ascii="Times New Roman" w:hAnsi="Times New Roman"/>
          <w:b/>
          <w:bCs/>
          <w:sz w:val="24"/>
          <w:lang w:val="en-US"/>
        </w:rPr>
        <w:t>3</w:t>
      </w:r>
    </w:p>
    <w:p w14:paraId="186753AF" w14:textId="329F3552"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32359136"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6E16F3">
        <w:rPr>
          <w:rFonts w:ascii="Times New Roman" w:hAnsi="Times New Roman"/>
          <w:b/>
          <w:bCs/>
          <w:sz w:val="24"/>
        </w:rPr>
        <w:t xml:space="preserve">Enhanced </w:t>
      </w:r>
      <w:r w:rsidR="00993EFE" w:rsidRPr="00097AAD">
        <w:rPr>
          <w:rFonts w:ascii="Times New Roman" w:hAnsi="Times New Roman"/>
          <w:b/>
          <w:bCs/>
          <w:sz w:val="24"/>
        </w:rPr>
        <w:t xml:space="preserve">HARQ </w:t>
      </w:r>
      <w:r w:rsidR="006E16F3">
        <w:rPr>
          <w:rFonts w:ascii="Times New Roman" w:hAnsi="Times New Roman"/>
          <w:b/>
          <w:bCs/>
          <w:sz w:val="24"/>
        </w:rPr>
        <w:t>procedures</w:t>
      </w:r>
      <w:r w:rsidR="006222B7" w:rsidRPr="00097AAD">
        <w:rPr>
          <w:rFonts w:ascii="Times New Roman" w:hAnsi="Times New Roman"/>
          <w:b/>
          <w:bCs/>
          <w:sz w:val="24"/>
        </w:rPr>
        <w:t xml:space="preserve"> </w:t>
      </w:r>
      <w:r w:rsidR="0086424A" w:rsidRPr="00097AAD">
        <w:rPr>
          <w:rFonts w:ascii="Times New Roman" w:hAnsi="Times New Roman"/>
          <w:b/>
          <w:bCs/>
          <w:sz w:val="24"/>
        </w:rPr>
        <w:t>for</w:t>
      </w:r>
      <w:r w:rsidR="00993EFE" w:rsidRPr="00097AAD">
        <w:rPr>
          <w:rFonts w:ascii="Times New Roman" w:hAnsi="Times New Roman"/>
          <w:b/>
          <w:bCs/>
          <w:sz w:val="24"/>
        </w:rPr>
        <w:t xml:space="preserve"> NR-U</w:t>
      </w:r>
    </w:p>
    <w:p w14:paraId="20F2A3ED" w14:textId="48C0346C" w:rsidR="00FA20F7" w:rsidRPr="00097AAD" w:rsidRDefault="00A51E32" w:rsidP="00E004A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and Decision</w:t>
      </w: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352AA400" w14:textId="54595BC3" w:rsidR="005E7B39" w:rsidRDefault="00FE0EFE" w:rsidP="000204F4">
      <w:pPr>
        <w:rPr>
          <w:rFonts w:ascii="Times New Roman" w:hAnsi="Times New Roman"/>
        </w:rPr>
      </w:pPr>
      <w:r w:rsidRPr="00FE0EFE">
        <w:rPr>
          <w:rFonts w:ascii="Times New Roman" w:hAnsi="Times New Roman"/>
        </w:rPr>
        <w:t xml:space="preserve">During the </w:t>
      </w:r>
      <w:r w:rsidR="000204F4">
        <w:rPr>
          <w:rFonts w:ascii="Times New Roman" w:hAnsi="Times New Roman"/>
        </w:rPr>
        <w:t>RAN1 AH 1901 meeting</w:t>
      </w:r>
      <w:r w:rsidRPr="00FE0EFE">
        <w:rPr>
          <w:rFonts w:ascii="Times New Roman" w:hAnsi="Times New Roman"/>
        </w:rPr>
        <w:t xml:space="preserve">, </w:t>
      </w:r>
      <w:r w:rsidR="000204F4">
        <w:rPr>
          <w:rFonts w:ascii="Times New Roman" w:hAnsi="Times New Roman"/>
        </w:rPr>
        <w:t>HARQ enhancements was discussed</w:t>
      </w:r>
      <w:r w:rsidR="006E16F3">
        <w:rPr>
          <w:rFonts w:ascii="Times New Roman" w:hAnsi="Times New Roman"/>
        </w:rPr>
        <w:t xml:space="preserve"> and the following</w:t>
      </w:r>
      <w:r w:rsidRPr="00FE0EFE">
        <w:rPr>
          <w:rFonts w:ascii="Times New Roman" w:hAnsi="Times New Roman"/>
        </w:rPr>
        <w:t xml:space="preserve"> agreements were reached</w:t>
      </w:r>
      <w:r w:rsidR="005E7B39">
        <w:rPr>
          <w:rFonts w:ascii="Times New Roman" w:hAnsi="Times New Roman"/>
        </w:rPr>
        <w:t xml:space="preserve"> regarding the K1 values </w:t>
      </w:r>
      <w:r w:rsidR="00793F8D">
        <w:rPr>
          <w:rFonts w:ascii="Times New Roman" w:hAnsi="Times New Roman"/>
        </w:rPr>
        <w:t xml:space="preserve">configuration </w:t>
      </w:r>
      <w:r w:rsidR="005E7B39">
        <w:rPr>
          <w:rFonts w:ascii="Times New Roman" w:hAnsi="Times New Roman"/>
        </w:rPr>
        <w:t>for NR-U</w:t>
      </w:r>
      <w:r w:rsidR="006E16F3">
        <w:rPr>
          <w:rFonts w:ascii="Times New Roman" w:hAnsi="Times New Roman"/>
        </w:rPr>
        <w:t>:</w:t>
      </w:r>
      <w:r w:rsidRPr="00FE0EFE">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5E7B39" w14:paraId="7D6AAB01" w14:textId="77777777" w:rsidTr="005E7B39">
        <w:tc>
          <w:tcPr>
            <w:tcW w:w="9629" w:type="dxa"/>
          </w:tcPr>
          <w:p w14:paraId="2FACC675" w14:textId="77777777" w:rsidR="005E7B39" w:rsidRPr="000204F4" w:rsidRDefault="005E7B39" w:rsidP="005E7B39">
            <w:pPr>
              <w:rPr>
                <w:rFonts w:ascii="Times New Roman" w:hAnsi="Times New Roman"/>
                <w:bCs/>
                <w:lang w:eastAsia="x-none"/>
              </w:rPr>
            </w:pPr>
            <w:r w:rsidRPr="000204F4">
              <w:rPr>
                <w:rFonts w:ascii="Times New Roman" w:hAnsi="Times New Roman"/>
                <w:bCs/>
                <w:highlight w:val="green"/>
                <w:lang w:eastAsia="x-none"/>
              </w:rPr>
              <w:t>Agreement:</w:t>
            </w:r>
          </w:p>
          <w:p w14:paraId="12463B24" w14:textId="77777777" w:rsidR="005E7B39" w:rsidRPr="000204F4" w:rsidRDefault="005E7B39" w:rsidP="005E7B39">
            <w:pPr>
              <w:numPr>
                <w:ilvl w:val="0"/>
                <w:numId w:val="32"/>
              </w:numPr>
              <w:spacing w:line="240" w:lineRule="auto"/>
              <w:rPr>
                <w:rFonts w:ascii="Times New Roman" w:hAnsi="Times New Roman"/>
                <w:bCs/>
                <w:lang w:eastAsia="x-none"/>
              </w:rPr>
            </w:pPr>
            <w:r w:rsidRPr="000204F4">
              <w:rPr>
                <w:rFonts w:ascii="Times New Roman" w:hAnsi="Times New Roman"/>
                <w:bCs/>
                <w:lang w:eastAsia="x-none"/>
              </w:rPr>
              <w:t>RRC parameter dl-</w:t>
            </w:r>
            <w:proofErr w:type="spellStart"/>
            <w:r w:rsidRPr="000204F4">
              <w:rPr>
                <w:rFonts w:ascii="Times New Roman" w:hAnsi="Times New Roman"/>
                <w:bCs/>
                <w:lang w:eastAsia="x-none"/>
              </w:rPr>
              <w:t>DataToUL</w:t>
            </w:r>
            <w:proofErr w:type="spellEnd"/>
            <w:r w:rsidRPr="000204F4">
              <w:rPr>
                <w:rFonts w:ascii="Times New Roman" w:hAnsi="Times New Roman"/>
                <w:bCs/>
                <w:lang w:eastAsia="x-none"/>
              </w:rPr>
              <w:t>-ACK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2B57963E" w14:textId="77777777" w:rsidR="005E7B39" w:rsidRPr="000204F4" w:rsidRDefault="005E7B39" w:rsidP="005E7B39">
            <w:pPr>
              <w:rPr>
                <w:rFonts w:ascii="Times New Roman" w:hAnsi="Times New Roman"/>
                <w:bCs/>
                <w:lang w:eastAsia="x-none"/>
              </w:rPr>
            </w:pPr>
          </w:p>
          <w:p w14:paraId="5A2B8AE9" w14:textId="77777777" w:rsidR="005E7B39" w:rsidRPr="000204F4" w:rsidRDefault="005E7B39" w:rsidP="005E7B39">
            <w:pPr>
              <w:rPr>
                <w:rFonts w:ascii="Times New Roman" w:hAnsi="Times New Roman"/>
                <w:bCs/>
                <w:u w:val="single"/>
                <w:lang w:eastAsia="x-none"/>
              </w:rPr>
            </w:pPr>
            <w:r w:rsidRPr="000204F4">
              <w:rPr>
                <w:rFonts w:ascii="Times New Roman" w:hAnsi="Times New Roman"/>
                <w:bCs/>
                <w:u w:val="single"/>
                <w:lang w:eastAsia="x-none"/>
              </w:rPr>
              <w:t>Conclusion:</w:t>
            </w:r>
          </w:p>
          <w:p w14:paraId="537CE3EF" w14:textId="77777777" w:rsidR="005E7B39" w:rsidRPr="000204F4" w:rsidRDefault="005E7B39" w:rsidP="005E7B39">
            <w:pPr>
              <w:numPr>
                <w:ilvl w:val="0"/>
                <w:numId w:val="32"/>
              </w:numPr>
              <w:spacing w:line="240" w:lineRule="auto"/>
              <w:rPr>
                <w:rFonts w:ascii="Times New Roman" w:hAnsi="Times New Roman"/>
                <w:bCs/>
                <w:lang w:eastAsia="x-none"/>
              </w:rPr>
            </w:pPr>
            <w:r w:rsidRPr="000204F4">
              <w:rPr>
                <w:rFonts w:ascii="Times New Roman" w:hAnsi="Times New Roman"/>
                <w:bCs/>
                <w:lang w:eastAsia="x-none"/>
              </w:rPr>
              <w:t>No additional value of K1 signaled by PDSCH-to-HARQ-timing-indicator needs to be introduced for the purpose of requesting feedback outside the COT (i.e. Alt3 in TR38.889 section 7.2.1.3.3)</w:t>
            </w:r>
          </w:p>
          <w:p w14:paraId="7941391D" w14:textId="77777777" w:rsidR="005E7B39" w:rsidRPr="000204F4" w:rsidRDefault="005E7B39" w:rsidP="005E7B39">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Further discuss the details for determining the LBT type for the UE transmission of HARQ A/N feedback for this case</w:t>
            </w:r>
          </w:p>
          <w:p w14:paraId="5638FFF3" w14:textId="77777777" w:rsidR="005E7B39" w:rsidRPr="000204F4" w:rsidRDefault="005E7B39" w:rsidP="005E7B39">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Further discuss whether additional values need to be introduced for the purpose of requesting feedback inside the COT</w:t>
            </w:r>
          </w:p>
          <w:p w14:paraId="63BFF533" w14:textId="77777777" w:rsidR="005E7B39" w:rsidRPr="000204F4" w:rsidRDefault="005E7B39" w:rsidP="005E7B39">
            <w:pPr>
              <w:numPr>
                <w:ilvl w:val="2"/>
                <w:numId w:val="32"/>
              </w:numPr>
              <w:spacing w:line="240" w:lineRule="auto"/>
              <w:rPr>
                <w:rFonts w:ascii="Times New Roman" w:hAnsi="Times New Roman"/>
                <w:bCs/>
                <w:lang w:eastAsia="x-none"/>
              </w:rPr>
            </w:pPr>
            <w:r w:rsidRPr="000204F4">
              <w:rPr>
                <w:rFonts w:ascii="Times New Roman" w:hAnsi="Times New Roman"/>
                <w:bCs/>
                <w:lang w:eastAsia="x-none"/>
              </w:rPr>
              <w:t>If additional values are introduced these can also be used for requesting feedback outside the COT</w:t>
            </w:r>
          </w:p>
          <w:p w14:paraId="61D32CCD" w14:textId="3D83626A" w:rsidR="005E7B39" w:rsidRPr="005E7B39" w:rsidRDefault="005E7B39" w:rsidP="000204F4">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Note: This does not necessitate that the UE needs to know whether the feedback is inside or outside the COT at the time when the feedback is requested</w:t>
            </w:r>
          </w:p>
        </w:tc>
      </w:tr>
    </w:tbl>
    <w:p w14:paraId="0F4C0159" w14:textId="77777777" w:rsidR="00266DDC" w:rsidRDefault="00266DDC" w:rsidP="007C34BE">
      <w:pPr>
        <w:rPr>
          <w:rFonts w:ascii="Times New Roman" w:hAnsi="Times New Roman"/>
        </w:rPr>
      </w:pPr>
    </w:p>
    <w:p w14:paraId="789DEC4B" w14:textId="46CBB0D7" w:rsidR="005E7B39" w:rsidRDefault="005E7B39" w:rsidP="007C34BE">
      <w:pPr>
        <w:rPr>
          <w:rFonts w:ascii="Times New Roman" w:hAnsi="Times New Roman"/>
        </w:rPr>
      </w:pPr>
      <w:r>
        <w:rPr>
          <w:rFonts w:ascii="Times New Roman" w:hAnsi="Times New Roman"/>
        </w:rPr>
        <w:t xml:space="preserve">Furthermore, to enable multiple opportunities for HARQ A/N the following were agreed: </w:t>
      </w:r>
    </w:p>
    <w:tbl>
      <w:tblPr>
        <w:tblStyle w:val="TableGrid"/>
        <w:tblW w:w="0" w:type="auto"/>
        <w:tblLook w:val="04A0" w:firstRow="1" w:lastRow="0" w:firstColumn="1" w:lastColumn="0" w:noHBand="0" w:noVBand="1"/>
      </w:tblPr>
      <w:tblGrid>
        <w:gridCol w:w="9629"/>
      </w:tblGrid>
      <w:tr w:rsidR="005E7B39" w14:paraId="34011D5A" w14:textId="77777777" w:rsidTr="005E7B39">
        <w:tc>
          <w:tcPr>
            <w:tcW w:w="9629" w:type="dxa"/>
          </w:tcPr>
          <w:p w14:paraId="0E56371F" w14:textId="77777777" w:rsidR="005E7B39" w:rsidRPr="000204F4" w:rsidRDefault="005E7B39" w:rsidP="005E7B39">
            <w:pPr>
              <w:rPr>
                <w:rFonts w:ascii="Times New Roman" w:hAnsi="Times New Roman"/>
                <w:lang w:eastAsia="x-none"/>
              </w:rPr>
            </w:pPr>
            <w:r w:rsidRPr="000204F4">
              <w:rPr>
                <w:rFonts w:ascii="Times New Roman" w:hAnsi="Times New Roman"/>
                <w:highlight w:val="green"/>
                <w:lang w:eastAsia="x-none"/>
              </w:rPr>
              <w:t>Agreement:</w:t>
            </w:r>
          </w:p>
          <w:p w14:paraId="1C8D65F3" w14:textId="77777777" w:rsidR="005E7B39" w:rsidRPr="000204F4" w:rsidRDefault="005E7B39" w:rsidP="005E7B39">
            <w:pPr>
              <w:rPr>
                <w:rFonts w:ascii="Times New Roman" w:hAnsi="Times New Roman"/>
                <w:lang w:eastAsia="x-none"/>
              </w:rPr>
            </w:pPr>
            <w:r w:rsidRPr="000204F4">
              <w:rPr>
                <w:rFonts w:ascii="Times New Roman" w:hAnsi="Times New Roman"/>
                <w:lang w:eastAsia="x-none"/>
              </w:rPr>
              <w:t>For enabling multiple opportunities for HARQ A/N transmission and for cross-COT HARQ-ACK feedback, at least the following is supported:</w:t>
            </w:r>
          </w:p>
          <w:p w14:paraId="4FE8E0B3" w14:textId="6F7758B2" w:rsidR="005E7B39" w:rsidRPr="005E7B39" w:rsidRDefault="005E7B39" w:rsidP="005E7B39">
            <w:pPr>
              <w:ind w:left="567"/>
              <w:rPr>
                <w:rFonts w:ascii="Times New Roman" w:hAnsi="Times New Roman"/>
                <w:lang w:eastAsia="x-none"/>
              </w:rPr>
            </w:pPr>
            <w:r w:rsidRPr="000204F4">
              <w:rPr>
                <w:rFonts w:ascii="Times New Roman" w:hAnsi="Times New Roman"/>
                <w:lang w:eastAsia="x-none"/>
              </w:rPr>
              <w:t>gNB requests/triggers feedback for PDSCH from earlier COT(s) or additional reporting of earlier HARQ feedback, where the exact HARQ feedback timing and resource is provided to the UE in another DCI (in the same or in another COT)</w:t>
            </w:r>
          </w:p>
        </w:tc>
      </w:tr>
    </w:tbl>
    <w:p w14:paraId="4530D0BA" w14:textId="77777777" w:rsidR="006E16F3" w:rsidRDefault="006E16F3" w:rsidP="006E16F3">
      <w:pPr>
        <w:rPr>
          <w:rFonts w:ascii="Times New Roman" w:hAnsi="Times New Roman"/>
        </w:rPr>
      </w:pPr>
    </w:p>
    <w:p w14:paraId="196DD98E" w14:textId="0327BCBE" w:rsidR="00EE7CD0" w:rsidRPr="00097AAD" w:rsidRDefault="006E16F3" w:rsidP="007E5A00">
      <w:pPr>
        <w:rPr>
          <w:rFonts w:ascii="Times New Roman" w:hAnsi="Times New Roman"/>
        </w:rPr>
      </w:pPr>
      <w:r w:rsidRPr="00FE0EFE">
        <w:rPr>
          <w:rFonts w:ascii="Times New Roman" w:hAnsi="Times New Roman"/>
        </w:rPr>
        <w:t>In this contribution, we further discuss HARQ</w:t>
      </w:r>
      <w:r w:rsidR="00C5690B">
        <w:rPr>
          <w:rFonts w:ascii="Times New Roman" w:hAnsi="Times New Roman"/>
        </w:rPr>
        <w:t>-ACK reporting</w:t>
      </w:r>
      <w:r w:rsidRPr="00FE0EFE">
        <w:rPr>
          <w:rFonts w:ascii="Times New Roman" w:hAnsi="Times New Roman"/>
        </w:rPr>
        <w:t xml:space="preserve"> enhancements for NR-U.</w:t>
      </w:r>
      <w:r w:rsidRPr="00097AAD">
        <w:rPr>
          <w:rFonts w:ascii="Times New Roman" w:hAnsi="Times New Roman"/>
        </w:rPr>
        <w:t xml:space="preserve"> </w:t>
      </w:r>
    </w:p>
    <w:p w14:paraId="7C4C003D" w14:textId="34A8F71D" w:rsidR="00FF64B4" w:rsidRDefault="005066B8" w:rsidP="00FF64B4">
      <w:pPr>
        <w:pStyle w:val="Heading1"/>
        <w:rPr>
          <w:rFonts w:ascii="Times New Roman" w:hAnsi="Times New Roman"/>
          <w:b/>
          <w:sz w:val="32"/>
          <w:szCs w:val="32"/>
        </w:rPr>
      </w:pPr>
      <w:r w:rsidRPr="00097AAD">
        <w:rPr>
          <w:rFonts w:ascii="Times New Roman" w:hAnsi="Times New Roman"/>
          <w:b/>
          <w:sz w:val="32"/>
          <w:szCs w:val="32"/>
        </w:rPr>
        <w:lastRenderedPageBreak/>
        <w:t xml:space="preserve">Enhancements to </w:t>
      </w:r>
      <w:r w:rsidR="00FF64B4" w:rsidRPr="00097AAD">
        <w:rPr>
          <w:rFonts w:ascii="Times New Roman" w:hAnsi="Times New Roman"/>
          <w:b/>
          <w:sz w:val="32"/>
          <w:szCs w:val="32"/>
        </w:rPr>
        <w:t xml:space="preserve">HARQ </w:t>
      </w:r>
      <w:r w:rsidRPr="00097AAD">
        <w:rPr>
          <w:rFonts w:ascii="Times New Roman" w:hAnsi="Times New Roman"/>
          <w:b/>
          <w:sz w:val="32"/>
          <w:szCs w:val="32"/>
        </w:rPr>
        <w:t>Procedure</w:t>
      </w:r>
    </w:p>
    <w:p w14:paraId="318F2885" w14:textId="1586D1E3" w:rsidR="007E5A00" w:rsidRDefault="007E5A00" w:rsidP="00AC7F21">
      <w:pPr>
        <w:jc w:val="both"/>
        <w:rPr>
          <w:rFonts w:ascii="Times New Roman" w:hAnsi="Times New Roman"/>
        </w:rPr>
      </w:pPr>
      <w:r>
        <w:rPr>
          <w:rFonts w:ascii="Times New Roman" w:hAnsi="Times New Roman"/>
        </w:rPr>
        <w:t xml:space="preserve">In NR, </w:t>
      </w:r>
      <w:r w:rsidR="00061CE0">
        <w:rPr>
          <w:rFonts w:ascii="Times New Roman" w:hAnsi="Times New Roman"/>
        </w:rPr>
        <w:t>HARQ-ACK feedback is transmitted in the scheduled PUCCH/PUSCH resource without performing LBT. In NR-U, given that the UE may be required to perform LBT prior to send the ACK/NACK feedbacks, HARQ procedures, including the semi-static and the dynamic HARQ-ACK codebooks, need to be enhanced. More specifically, if the UE failed to transmit the HARQ-ACK codebook during the configured opportunity</w:t>
      </w:r>
      <w:r w:rsidR="008C2304">
        <w:rPr>
          <w:rFonts w:ascii="Times New Roman" w:hAnsi="Times New Roman"/>
        </w:rPr>
        <w:t xml:space="preserve"> due to LBT failure</w:t>
      </w:r>
      <w:r w:rsidR="00061CE0">
        <w:rPr>
          <w:rFonts w:ascii="Times New Roman" w:hAnsi="Times New Roman"/>
        </w:rPr>
        <w:t xml:space="preserve">, </w:t>
      </w:r>
      <w:r w:rsidR="008C2304">
        <w:rPr>
          <w:rFonts w:ascii="Times New Roman" w:hAnsi="Times New Roman"/>
        </w:rPr>
        <w:t xml:space="preserve">the gNB may trigger unnecessary retransmissions of the associated </w:t>
      </w:r>
      <w:proofErr w:type="spellStart"/>
      <w:r w:rsidR="008C2304">
        <w:rPr>
          <w:rFonts w:ascii="Times New Roman" w:hAnsi="Times New Roman"/>
        </w:rPr>
        <w:t>TBs.</w:t>
      </w:r>
      <w:proofErr w:type="spellEnd"/>
      <w:r w:rsidR="008C2304">
        <w:rPr>
          <w:rFonts w:ascii="Times New Roman" w:hAnsi="Times New Roman"/>
        </w:rPr>
        <w:t xml:space="preserve"> During the study item phase, the potential enhancements were extensively discussed, and </w:t>
      </w:r>
      <w:r w:rsidR="00F83D50">
        <w:rPr>
          <w:rFonts w:ascii="Times New Roman" w:hAnsi="Times New Roman"/>
        </w:rPr>
        <w:t>5</w:t>
      </w:r>
      <w:r w:rsidR="008C2304">
        <w:rPr>
          <w:rFonts w:ascii="Times New Roman" w:hAnsi="Times New Roman"/>
        </w:rPr>
        <w:t xml:space="preserve"> alternatives were captured in the </w:t>
      </w:r>
      <w:r w:rsidR="004D15D4">
        <w:rPr>
          <w:rFonts w:ascii="Times New Roman" w:hAnsi="Times New Roman"/>
        </w:rPr>
        <w:t xml:space="preserve">TR </w:t>
      </w:r>
      <w:r w:rsidR="004D15D4">
        <w:rPr>
          <w:rFonts w:ascii="Times New Roman" w:hAnsi="Times New Roman"/>
        </w:rPr>
        <w:fldChar w:fldCharType="begin"/>
      </w:r>
      <w:r w:rsidR="004D15D4">
        <w:rPr>
          <w:rFonts w:ascii="Times New Roman" w:hAnsi="Times New Roman"/>
        </w:rPr>
        <w:instrText xml:space="preserve"> REF _Ref4596411 \r \h </w:instrText>
      </w:r>
      <w:r w:rsidR="004D15D4">
        <w:rPr>
          <w:rFonts w:ascii="Times New Roman" w:hAnsi="Times New Roman"/>
        </w:rPr>
      </w:r>
      <w:r w:rsidR="004D15D4">
        <w:rPr>
          <w:rFonts w:ascii="Times New Roman" w:hAnsi="Times New Roman"/>
        </w:rPr>
        <w:fldChar w:fldCharType="separate"/>
      </w:r>
      <w:r w:rsidR="004D15D4">
        <w:rPr>
          <w:rFonts w:ascii="Times New Roman" w:hAnsi="Times New Roman"/>
        </w:rPr>
        <w:t>[2]</w:t>
      </w:r>
      <w:r w:rsidR="004D15D4">
        <w:rPr>
          <w:rFonts w:ascii="Times New Roman" w:hAnsi="Times New Roman"/>
        </w:rPr>
        <w:fldChar w:fldCharType="end"/>
      </w:r>
      <w:r w:rsidR="00F83D50">
        <w:rPr>
          <w:rFonts w:ascii="Times New Roman" w:hAnsi="Times New Roman"/>
        </w:rPr>
        <w:t xml:space="preserve"> to support multiple HARQ-ACK opportunities</w:t>
      </w:r>
      <w:r w:rsidR="008C2304">
        <w:rPr>
          <w:rFonts w:ascii="Times New Roman" w:hAnsi="Times New Roman"/>
        </w:rPr>
        <w:t>.</w:t>
      </w:r>
      <w:r w:rsidR="00EF28AB">
        <w:rPr>
          <w:rFonts w:ascii="Times New Roman" w:hAnsi="Times New Roman"/>
        </w:rPr>
        <w:t xml:space="preserve"> I</w:t>
      </w:r>
      <w:r w:rsidR="00FA0E3E">
        <w:rPr>
          <w:rFonts w:ascii="Times New Roman" w:hAnsi="Times New Roman"/>
        </w:rPr>
        <w:t>n</w:t>
      </w:r>
      <w:r w:rsidR="00B422F6">
        <w:rPr>
          <w:rFonts w:ascii="Times New Roman" w:hAnsi="Times New Roman"/>
        </w:rPr>
        <w:t xml:space="preserve"> the RAN1 AH</w:t>
      </w:r>
      <w:r>
        <w:rPr>
          <w:rFonts w:ascii="Times New Roman" w:hAnsi="Times New Roman"/>
        </w:rPr>
        <w:t>#1901</w:t>
      </w:r>
      <w:r w:rsidR="00B422F6">
        <w:rPr>
          <w:rFonts w:ascii="Times New Roman" w:hAnsi="Times New Roman"/>
        </w:rPr>
        <w:t xml:space="preserve"> meeting, </w:t>
      </w:r>
      <w:r w:rsidR="006B60BD">
        <w:rPr>
          <w:rFonts w:ascii="Times New Roman" w:hAnsi="Times New Roman"/>
        </w:rPr>
        <w:t xml:space="preserve">it </w:t>
      </w:r>
      <w:r w:rsidR="00FA0E3E">
        <w:rPr>
          <w:rFonts w:ascii="Times New Roman" w:hAnsi="Times New Roman"/>
        </w:rPr>
        <w:t>was agreed to</w:t>
      </w:r>
      <w:r w:rsidR="006B60BD">
        <w:rPr>
          <w:rFonts w:ascii="Times New Roman" w:hAnsi="Times New Roman"/>
        </w:rPr>
        <w:t xml:space="preserve"> support </w:t>
      </w:r>
      <w:r w:rsidR="00EF28AB">
        <w:rPr>
          <w:rFonts w:ascii="Times New Roman" w:hAnsi="Times New Roman"/>
        </w:rPr>
        <w:t>a</w:t>
      </w:r>
      <w:r w:rsidR="00FA0E3E">
        <w:rPr>
          <w:rFonts w:ascii="Times New Roman" w:hAnsi="Times New Roman"/>
        </w:rPr>
        <w:t xml:space="preserve"> gNB </w:t>
      </w:r>
      <w:r w:rsidR="00EF28AB">
        <w:rPr>
          <w:rFonts w:ascii="Times New Roman" w:hAnsi="Times New Roman"/>
        </w:rPr>
        <w:t>sending</w:t>
      </w:r>
      <w:r>
        <w:rPr>
          <w:rFonts w:ascii="Times New Roman" w:hAnsi="Times New Roman"/>
        </w:rPr>
        <w:t xml:space="preserve"> an indication</w:t>
      </w:r>
      <w:r w:rsidR="006B60BD">
        <w:rPr>
          <w:rFonts w:ascii="Times New Roman" w:hAnsi="Times New Roman"/>
        </w:rPr>
        <w:t xml:space="preserve"> to a UE to not transmit </w:t>
      </w:r>
      <w:r w:rsidR="001B7759">
        <w:rPr>
          <w:rFonts w:ascii="Times New Roman" w:hAnsi="Times New Roman"/>
        </w:rPr>
        <w:t>a</w:t>
      </w:r>
      <w:r w:rsidR="006B60BD">
        <w:rPr>
          <w:rFonts w:ascii="Times New Roman" w:hAnsi="Times New Roman"/>
        </w:rPr>
        <w:t xml:space="preserve"> HARQ A/N bit for the corresponding PDSCH, and rather store the A/N value in the buffer. Furthermore</w:t>
      </w:r>
      <w:r w:rsidR="00FA0E3E">
        <w:rPr>
          <w:rFonts w:ascii="Times New Roman" w:hAnsi="Times New Roman"/>
        </w:rPr>
        <w:t>,</w:t>
      </w:r>
      <w:r w:rsidR="006B60BD">
        <w:rPr>
          <w:rFonts w:ascii="Times New Roman" w:hAnsi="Times New Roman"/>
        </w:rPr>
        <w:t xml:space="preserve"> </w:t>
      </w:r>
      <w:r w:rsidR="00FA0E3E">
        <w:rPr>
          <w:rFonts w:ascii="Times New Roman" w:hAnsi="Times New Roman"/>
        </w:rPr>
        <w:t xml:space="preserve">it </w:t>
      </w:r>
      <w:r>
        <w:rPr>
          <w:rFonts w:ascii="Times New Roman" w:hAnsi="Times New Roman"/>
        </w:rPr>
        <w:t>was agreed to</w:t>
      </w:r>
      <w:r w:rsidR="00FA0E3E">
        <w:rPr>
          <w:rFonts w:ascii="Times New Roman" w:hAnsi="Times New Roman"/>
        </w:rPr>
        <w:t xml:space="preserve"> support that </w:t>
      </w:r>
      <w:r w:rsidR="006B60BD">
        <w:rPr>
          <w:rFonts w:ascii="Times New Roman" w:hAnsi="Times New Roman"/>
        </w:rPr>
        <w:t xml:space="preserve">the gNB can request the HARQ A/N </w:t>
      </w:r>
      <w:r w:rsidR="00FA0E3E">
        <w:rPr>
          <w:rFonts w:ascii="Times New Roman" w:hAnsi="Times New Roman"/>
        </w:rPr>
        <w:t xml:space="preserve">feedback </w:t>
      </w:r>
      <w:r w:rsidR="006B60BD">
        <w:rPr>
          <w:rFonts w:ascii="Times New Roman" w:hAnsi="Times New Roman"/>
        </w:rPr>
        <w:t>from earlier COT transmission(s)</w:t>
      </w:r>
      <w:r w:rsidR="001B7759">
        <w:rPr>
          <w:rFonts w:ascii="Times New Roman" w:hAnsi="Times New Roman"/>
        </w:rPr>
        <w:t>, where the timing and resource is provided in</w:t>
      </w:r>
      <w:r w:rsidR="0087593A">
        <w:rPr>
          <w:rFonts w:ascii="Times New Roman" w:hAnsi="Times New Roman"/>
        </w:rPr>
        <w:t xml:space="preserve"> a</w:t>
      </w:r>
      <w:r w:rsidR="001B7759">
        <w:rPr>
          <w:rFonts w:ascii="Times New Roman" w:hAnsi="Times New Roman"/>
        </w:rPr>
        <w:t xml:space="preserve"> different DCI. </w:t>
      </w:r>
      <w:r w:rsidR="00853AFB">
        <w:rPr>
          <w:rFonts w:ascii="Times New Roman" w:hAnsi="Times New Roman"/>
        </w:rPr>
        <w:t>Such solution can be used in the case where the downlink transmissions occurred in the last slots/symbols of the gNB initiated COT</w:t>
      </w:r>
      <w:r w:rsidR="00B31275">
        <w:rPr>
          <w:rFonts w:ascii="Times New Roman" w:hAnsi="Times New Roman"/>
        </w:rPr>
        <w:t xml:space="preserve"> </w:t>
      </w:r>
      <w:r w:rsidR="00266DDC">
        <w:rPr>
          <w:rFonts w:ascii="Times New Roman" w:hAnsi="Times New Roman"/>
        </w:rPr>
        <w:t xml:space="preserve">and </w:t>
      </w:r>
      <w:r w:rsidR="00703175">
        <w:rPr>
          <w:rFonts w:ascii="Times New Roman" w:hAnsi="Times New Roman"/>
        </w:rPr>
        <w:t>where</w:t>
      </w:r>
      <w:r w:rsidR="00B31275">
        <w:rPr>
          <w:rFonts w:ascii="Times New Roman" w:hAnsi="Times New Roman"/>
        </w:rPr>
        <w:t xml:space="preserve"> the processing time can</w:t>
      </w:r>
      <w:r w:rsidR="00703175">
        <w:rPr>
          <w:rFonts w:ascii="Times New Roman" w:hAnsi="Times New Roman"/>
        </w:rPr>
        <w:t xml:space="preserve"> exceed the rem</w:t>
      </w:r>
      <w:r w:rsidR="00554403">
        <w:rPr>
          <w:rFonts w:ascii="Times New Roman" w:hAnsi="Times New Roman"/>
        </w:rPr>
        <w:t>a</w:t>
      </w:r>
      <w:r w:rsidR="00703175">
        <w:rPr>
          <w:rFonts w:ascii="Times New Roman" w:hAnsi="Times New Roman"/>
        </w:rPr>
        <w:t>ining time of the shared COT</w:t>
      </w:r>
      <w:r w:rsidR="00853AFB">
        <w:rPr>
          <w:rFonts w:ascii="Times New Roman" w:hAnsi="Times New Roman"/>
        </w:rPr>
        <w:t xml:space="preserve">. For example, the gNB can disable the HARQ feedback </w:t>
      </w:r>
      <w:r w:rsidR="00266DDC">
        <w:rPr>
          <w:rFonts w:ascii="Times New Roman" w:hAnsi="Times New Roman"/>
        </w:rPr>
        <w:t>of TB</w:t>
      </w:r>
      <w:r w:rsidR="005C7B8B">
        <w:rPr>
          <w:rFonts w:ascii="Times New Roman" w:hAnsi="Times New Roman"/>
        </w:rPr>
        <w:t>s</w:t>
      </w:r>
      <w:r w:rsidR="00266DDC">
        <w:rPr>
          <w:rFonts w:ascii="Times New Roman" w:hAnsi="Times New Roman"/>
        </w:rPr>
        <w:t xml:space="preserve"> transmitted in the last slot of COT </w:t>
      </w:r>
      <w:r w:rsidR="00853AFB">
        <w:rPr>
          <w:rFonts w:ascii="Times New Roman" w:hAnsi="Times New Roman"/>
        </w:rPr>
        <w:t xml:space="preserve">and triggers the feedback in the </w:t>
      </w:r>
      <w:r w:rsidR="00266DDC">
        <w:rPr>
          <w:rFonts w:ascii="Times New Roman" w:hAnsi="Times New Roman"/>
        </w:rPr>
        <w:t xml:space="preserve">first slot of the </w:t>
      </w:r>
      <w:r w:rsidR="00853AFB">
        <w:rPr>
          <w:rFonts w:ascii="Times New Roman" w:hAnsi="Times New Roman"/>
        </w:rPr>
        <w:t xml:space="preserve">next </w:t>
      </w:r>
      <w:r w:rsidR="00266DDC">
        <w:rPr>
          <w:rFonts w:ascii="Times New Roman" w:hAnsi="Times New Roman"/>
        </w:rPr>
        <w:t xml:space="preserve">COT </w:t>
      </w:r>
      <w:r w:rsidR="00853AFB">
        <w:rPr>
          <w:rFonts w:ascii="Times New Roman" w:hAnsi="Times New Roman"/>
        </w:rPr>
        <w:t xml:space="preserve">by assigning </w:t>
      </w:r>
      <w:r w:rsidR="00266DDC">
        <w:rPr>
          <w:rFonts w:ascii="Times New Roman" w:hAnsi="Times New Roman"/>
        </w:rPr>
        <w:t xml:space="preserve">a </w:t>
      </w:r>
      <w:r w:rsidR="00853AFB">
        <w:rPr>
          <w:rFonts w:ascii="Times New Roman" w:hAnsi="Times New Roman"/>
        </w:rPr>
        <w:t>PUCCH or PUSCH resource. Triggering the HARQ-ACK feedback</w:t>
      </w:r>
      <w:r w:rsidR="001B7759">
        <w:rPr>
          <w:rFonts w:ascii="Times New Roman" w:hAnsi="Times New Roman"/>
        </w:rPr>
        <w:t xml:space="preserve"> </w:t>
      </w:r>
      <w:r w:rsidR="00703175">
        <w:rPr>
          <w:rFonts w:ascii="Times New Roman" w:hAnsi="Times New Roman"/>
        </w:rPr>
        <w:t>of previous transmission</w:t>
      </w:r>
      <w:r w:rsidR="00554403">
        <w:rPr>
          <w:rFonts w:ascii="Times New Roman" w:hAnsi="Times New Roman"/>
        </w:rPr>
        <w:t>s</w:t>
      </w:r>
      <w:bookmarkStart w:id="0" w:name="_GoBack"/>
      <w:bookmarkEnd w:id="0"/>
      <w:r w:rsidR="00703175">
        <w:rPr>
          <w:rFonts w:ascii="Times New Roman" w:hAnsi="Times New Roman"/>
        </w:rPr>
        <w:t xml:space="preserve"> </w:t>
      </w:r>
      <w:r w:rsidR="001B7759">
        <w:rPr>
          <w:rFonts w:ascii="Times New Roman" w:hAnsi="Times New Roman"/>
        </w:rPr>
        <w:t xml:space="preserve">can </w:t>
      </w:r>
      <w:r w:rsidR="00853AFB">
        <w:rPr>
          <w:rFonts w:ascii="Times New Roman" w:hAnsi="Times New Roman"/>
        </w:rPr>
        <w:t xml:space="preserve">also </w:t>
      </w:r>
      <w:r w:rsidR="001B7759">
        <w:rPr>
          <w:rFonts w:ascii="Times New Roman" w:hAnsi="Times New Roman"/>
        </w:rPr>
        <w:t xml:space="preserve">be used in case </w:t>
      </w:r>
      <w:r w:rsidR="00266DDC">
        <w:rPr>
          <w:rFonts w:ascii="Times New Roman" w:hAnsi="Times New Roman"/>
        </w:rPr>
        <w:t>the</w:t>
      </w:r>
      <w:r w:rsidR="001B7759">
        <w:rPr>
          <w:rFonts w:ascii="Times New Roman" w:hAnsi="Times New Roman"/>
        </w:rPr>
        <w:t xml:space="preserve"> </w:t>
      </w:r>
      <w:r w:rsidR="00100C94" w:rsidRPr="001B7759">
        <w:rPr>
          <w:rFonts w:ascii="Times New Roman" w:hAnsi="Times New Roman"/>
        </w:rPr>
        <w:t xml:space="preserve">gNB does not </w:t>
      </w:r>
      <w:r w:rsidR="00CC1C2C" w:rsidRPr="001B7759">
        <w:rPr>
          <w:rFonts w:ascii="Times New Roman" w:hAnsi="Times New Roman"/>
        </w:rPr>
        <w:t xml:space="preserve">detect </w:t>
      </w:r>
      <w:r w:rsidR="00100C94" w:rsidRPr="001B7759">
        <w:rPr>
          <w:rFonts w:ascii="Times New Roman" w:hAnsi="Times New Roman"/>
        </w:rPr>
        <w:t xml:space="preserve">the PUCCH correctly due to </w:t>
      </w:r>
      <w:r w:rsidR="00CC1C2C" w:rsidRPr="001B7759">
        <w:rPr>
          <w:rFonts w:ascii="Times New Roman" w:hAnsi="Times New Roman"/>
        </w:rPr>
        <w:t xml:space="preserve">e.g. </w:t>
      </w:r>
      <w:r w:rsidR="00100C94" w:rsidRPr="001B7759">
        <w:rPr>
          <w:rFonts w:ascii="Times New Roman" w:hAnsi="Times New Roman"/>
        </w:rPr>
        <w:t xml:space="preserve">collision, </w:t>
      </w:r>
      <w:r w:rsidR="001B7759" w:rsidRPr="001B7759">
        <w:rPr>
          <w:rFonts w:ascii="Times New Roman" w:hAnsi="Times New Roman"/>
        </w:rPr>
        <w:t>by</w:t>
      </w:r>
      <w:r w:rsidR="00100C94" w:rsidRPr="001B7759">
        <w:rPr>
          <w:rFonts w:ascii="Times New Roman" w:hAnsi="Times New Roman"/>
        </w:rPr>
        <w:t xml:space="preserve"> giv</w:t>
      </w:r>
      <w:r w:rsidR="001B7759" w:rsidRPr="001B7759">
        <w:rPr>
          <w:rFonts w:ascii="Times New Roman" w:hAnsi="Times New Roman"/>
        </w:rPr>
        <w:t>ing</w:t>
      </w:r>
      <w:r w:rsidR="00100C94" w:rsidRPr="001B7759">
        <w:rPr>
          <w:rFonts w:ascii="Times New Roman" w:hAnsi="Times New Roman"/>
        </w:rPr>
        <w:t xml:space="preserve"> another </w:t>
      </w:r>
      <w:r w:rsidR="00266DDC">
        <w:rPr>
          <w:rFonts w:ascii="Times New Roman" w:hAnsi="Times New Roman"/>
        </w:rPr>
        <w:t>opportunity</w:t>
      </w:r>
      <w:r w:rsidR="00100C94" w:rsidRPr="001B7759">
        <w:rPr>
          <w:rFonts w:ascii="Times New Roman" w:hAnsi="Times New Roman"/>
        </w:rPr>
        <w:t xml:space="preserve"> to the UE to transmit or retransmit the </w:t>
      </w:r>
      <w:r w:rsidR="00266DDC">
        <w:rPr>
          <w:rFonts w:ascii="Times New Roman" w:hAnsi="Times New Roman"/>
        </w:rPr>
        <w:t>feedback</w:t>
      </w:r>
      <w:r w:rsidR="00100C94" w:rsidRPr="001B7759">
        <w:rPr>
          <w:rFonts w:ascii="Times New Roman" w:hAnsi="Times New Roman"/>
        </w:rPr>
        <w:t xml:space="preserve"> by assigning a supplemental PUCCH resource.</w:t>
      </w:r>
      <w:r w:rsidR="00100C94" w:rsidRPr="00097AAD">
        <w:rPr>
          <w:rFonts w:ascii="Times New Roman" w:hAnsi="Times New Roman"/>
        </w:rPr>
        <w:t xml:space="preserve"> </w:t>
      </w:r>
    </w:p>
    <w:p w14:paraId="75A66707" w14:textId="0A3EDD7D" w:rsidR="005C7B8B" w:rsidRPr="00097AAD" w:rsidRDefault="00C17921" w:rsidP="00266DDC">
      <w:pPr>
        <w:jc w:val="both"/>
        <w:rPr>
          <w:rFonts w:ascii="Times New Roman" w:hAnsi="Times New Roman"/>
        </w:rPr>
      </w:pPr>
      <w:r w:rsidRPr="005C7B8B">
        <w:rPr>
          <w:rFonts w:ascii="Times New Roman" w:hAnsi="Times New Roman"/>
        </w:rPr>
        <w:t xml:space="preserve">In our view, </w:t>
      </w:r>
      <w:r w:rsidR="005C7B8B">
        <w:rPr>
          <w:rFonts w:ascii="Times New Roman" w:hAnsi="Times New Roman"/>
        </w:rPr>
        <w:t xml:space="preserve">the agreement can be extended to support </w:t>
      </w:r>
      <w:r w:rsidR="005C7B8B" w:rsidRPr="005C7B8B">
        <w:rPr>
          <w:rFonts w:ascii="Times New Roman" w:hAnsi="Times New Roman"/>
        </w:rPr>
        <w:t>a</w:t>
      </w:r>
      <w:r w:rsidR="00356E3D" w:rsidRPr="005C7B8B">
        <w:rPr>
          <w:rFonts w:ascii="Times New Roman" w:hAnsi="Times New Roman"/>
        </w:rPr>
        <w:t xml:space="preserve"> </w:t>
      </w:r>
      <w:r w:rsidR="005C7B8B" w:rsidRPr="005C7B8B">
        <w:rPr>
          <w:rFonts w:ascii="Times New Roman" w:hAnsi="Times New Roman"/>
        </w:rPr>
        <w:t>DCI trigger</w:t>
      </w:r>
      <w:r w:rsidR="005C7B8B">
        <w:rPr>
          <w:rFonts w:ascii="Times New Roman" w:hAnsi="Times New Roman"/>
        </w:rPr>
        <w:t>ing</w:t>
      </w:r>
      <w:r w:rsidR="005C7B8B" w:rsidRPr="005C7B8B">
        <w:rPr>
          <w:rFonts w:ascii="Times New Roman" w:hAnsi="Times New Roman"/>
        </w:rPr>
        <w:t xml:space="preserve"> </w:t>
      </w:r>
      <w:r w:rsidRPr="005C7B8B">
        <w:rPr>
          <w:rFonts w:ascii="Times New Roman" w:hAnsi="Times New Roman"/>
        </w:rPr>
        <w:t>multiple HARQ-ACK feedbacks</w:t>
      </w:r>
      <w:r w:rsidR="005C7B8B">
        <w:rPr>
          <w:rFonts w:ascii="Times New Roman" w:hAnsi="Times New Roman"/>
        </w:rPr>
        <w:t xml:space="preserve"> of different TBs</w:t>
      </w:r>
      <w:r w:rsidRPr="005C7B8B">
        <w:rPr>
          <w:rFonts w:ascii="Times New Roman" w:hAnsi="Times New Roman"/>
        </w:rPr>
        <w:t xml:space="preserve"> </w:t>
      </w:r>
      <w:r w:rsidR="005C7B8B" w:rsidRPr="005C7B8B">
        <w:rPr>
          <w:rFonts w:ascii="Times New Roman" w:hAnsi="Times New Roman"/>
        </w:rPr>
        <w:t>to be</w:t>
      </w:r>
      <w:r w:rsidRPr="005C7B8B">
        <w:rPr>
          <w:rFonts w:ascii="Times New Roman" w:hAnsi="Times New Roman"/>
        </w:rPr>
        <w:t xml:space="preserve"> aggregated within the same HARQ-ACK codebook. For example, the gNB can</w:t>
      </w:r>
      <w:r w:rsidR="005C7B8B" w:rsidRPr="005C7B8B">
        <w:rPr>
          <w:rFonts w:ascii="Times New Roman" w:hAnsi="Times New Roman"/>
        </w:rPr>
        <w:t xml:space="preserve"> disable the HARQ-ACK transmissions of multiple TBs from previous COT(s). The gNB may then in subsequent COT  </w:t>
      </w:r>
      <w:r w:rsidRPr="005C7B8B">
        <w:rPr>
          <w:rFonts w:ascii="Times New Roman" w:hAnsi="Times New Roman"/>
        </w:rPr>
        <w:t xml:space="preserve"> request the HARQ-ACK of </w:t>
      </w:r>
      <w:r w:rsidR="005C7B8B" w:rsidRPr="005C7B8B">
        <w:rPr>
          <w:rFonts w:ascii="Times New Roman" w:hAnsi="Times New Roman"/>
        </w:rPr>
        <w:t>all</w:t>
      </w:r>
      <w:r w:rsidRPr="005C7B8B">
        <w:rPr>
          <w:rFonts w:ascii="Times New Roman" w:hAnsi="Times New Roman"/>
        </w:rPr>
        <w:t xml:space="preserve"> stored A/N feedbacks </w:t>
      </w:r>
      <w:r w:rsidR="005C7B8B" w:rsidRPr="005C7B8B">
        <w:rPr>
          <w:rFonts w:ascii="Times New Roman" w:hAnsi="Times New Roman"/>
        </w:rPr>
        <w:t>as well as</w:t>
      </w:r>
      <w:r w:rsidRPr="005C7B8B">
        <w:rPr>
          <w:rFonts w:ascii="Times New Roman" w:hAnsi="Times New Roman"/>
        </w:rPr>
        <w:t xml:space="preserve"> the </w:t>
      </w:r>
      <w:r w:rsidR="005C7B8B" w:rsidRPr="005C7B8B">
        <w:rPr>
          <w:rFonts w:ascii="Times New Roman" w:hAnsi="Times New Roman"/>
        </w:rPr>
        <w:t xml:space="preserve">HARQ A/Ns of which </w:t>
      </w:r>
      <w:r w:rsidRPr="005C7B8B">
        <w:rPr>
          <w:rFonts w:ascii="Times New Roman" w:hAnsi="Times New Roman"/>
        </w:rPr>
        <w:t>PUCCH</w:t>
      </w:r>
      <w:r w:rsidR="005C7B8B" w:rsidRPr="005C7B8B">
        <w:rPr>
          <w:rFonts w:ascii="Times New Roman" w:hAnsi="Times New Roman"/>
        </w:rPr>
        <w:t xml:space="preserve"> failed due to e.g. collision. The triggering can be sent using one</w:t>
      </w:r>
      <w:r w:rsidR="003C0468" w:rsidRPr="005C7B8B">
        <w:rPr>
          <w:rFonts w:ascii="Times New Roman" w:hAnsi="Times New Roman"/>
        </w:rPr>
        <w:t xml:space="preserve"> DCI.</w:t>
      </w:r>
      <w:r w:rsidR="005C7B8B">
        <w:rPr>
          <w:rFonts w:ascii="Times New Roman" w:hAnsi="Times New Roman"/>
        </w:rPr>
        <w:t xml:space="preserve"> We thus propose the following:</w:t>
      </w:r>
    </w:p>
    <w:p w14:paraId="10DF7FB0" w14:textId="0BCB6983" w:rsidR="002F2662" w:rsidRDefault="002F2662" w:rsidP="002F2662">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1</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Support</w:t>
      </w:r>
      <w:r w:rsidRPr="00097AAD">
        <w:rPr>
          <w:rFonts w:ascii="Times New Roman" w:hAnsi="Times New Roman"/>
          <w:i/>
        </w:rPr>
        <w:t xml:space="preserve"> triggering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s with a single DCI in NR-U.</w:t>
      </w:r>
    </w:p>
    <w:p w14:paraId="159B84B5" w14:textId="77777777" w:rsidR="005C7B8B" w:rsidRDefault="005C7B8B" w:rsidP="002F2662">
      <w:pPr>
        <w:jc w:val="both"/>
        <w:rPr>
          <w:rFonts w:ascii="Times New Roman" w:hAnsi="Times New Roman"/>
          <w:i/>
        </w:rPr>
      </w:pPr>
    </w:p>
    <w:p w14:paraId="6B6FE583" w14:textId="5730A5AA" w:rsidR="00C17921" w:rsidRDefault="009442A8" w:rsidP="002A1A3B">
      <w:pPr>
        <w:spacing w:before="240"/>
        <w:jc w:val="both"/>
        <w:rPr>
          <w:rFonts w:ascii="Times New Roman" w:hAnsi="Times New Roman"/>
          <w:iCs/>
        </w:rPr>
      </w:pPr>
      <w:r>
        <w:rPr>
          <w:rFonts w:ascii="Times New Roman" w:hAnsi="Times New Roman"/>
          <w:iCs/>
        </w:rPr>
        <w:t>One option to trigger the HARQ-ACK feedback of multiple transmission</w:t>
      </w:r>
      <w:r w:rsidR="00603EAE">
        <w:rPr>
          <w:rFonts w:ascii="Times New Roman" w:hAnsi="Times New Roman"/>
          <w:iCs/>
        </w:rPr>
        <w:t>s</w:t>
      </w:r>
      <w:r>
        <w:rPr>
          <w:rFonts w:ascii="Times New Roman" w:hAnsi="Times New Roman"/>
          <w:iCs/>
        </w:rPr>
        <w:t xml:space="preserve"> could be to use the HARQ processes IDs. The gNB can send a DCI containing a bitmap of all the configured HARQ IDs and requests a sub-set of the processes. </w:t>
      </w:r>
      <w:r w:rsidR="00B808AC">
        <w:rPr>
          <w:rFonts w:ascii="Times New Roman" w:hAnsi="Times New Roman"/>
          <w:iCs/>
        </w:rPr>
        <w:t>A</w:t>
      </w:r>
      <w:r>
        <w:rPr>
          <w:rFonts w:ascii="Times New Roman" w:hAnsi="Times New Roman"/>
          <w:iCs/>
        </w:rPr>
        <w:t xml:space="preserve"> drawback of this option is the signaling overhead</w:t>
      </w:r>
      <w:r w:rsidR="00603EAE">
        <w:rPr>
          <w:rFonts w:ascii="Times New Roman" w:hAnsi="Times New Roman"/>
          <w:iCs/>
        </w:rPr>
        <w:t xml:space="preserve">. For example, in case the UE is configured with 16 HARQ processes, 16 bits are needed to indicate for which HARQ ID A/N is requested. </w:t>
      </w:r>
      <w:r w:rsidR="00796E75">
        <w:rPr>
          <w:rFonts w:ascii="Times New Roman" w:hAnsi="Times New Roman"/>
          <w:iCs/>
        </w:rPr>
        <w:t>Another option is to reuse the d</w:t>
      </w:r>
      <w:r w:rsidR="003C0468">
        <w:rPr>
          <w:rFonts w:ascii="Times New Roman" w:hAnsi="Times New Roman"/>
          <w:iCs/>
        </w:rPr>
        <w:t xml:space="preserve">ynamic HARQ codebook supported in NR </w:t>
      </w:r>
      <w:r w:rsidR="00796E75">
        <w:rPr>
          <w:rFonts w:ascii="Times New Roman" w:hAnsi="Times New Roman"/>
          <w:iCs/>
        </w:rPr>
        <w:t>with some enhancements</w:t>
      </w:r>
      <w:r w:rsidR="00B808AC">
        <w:rPr>
          <w:rFonts w:ascii="Times New Roman" w:hAnsi="Times New Roman"/>
          <w:iCs/>
        </w:rPr>
        <w:t>. Dynamic codebook</w:t>
      </w:r>
      <w:r w:rsidR="003C0468">
        <w:rPr>
          <w:rFonts w:ascii="Times New Roman" w:hAnsi="Times New Roman"/>
          <w:iCs/>
        </w:rPr>
        <w:t xml:space="preserve"> allows the </w:t>
      </w:r>
      <w:r w:rsidR="0075423D">
        <w:rPr>
          <w:rFonts w:ascii="Times New Roman" w:hAnsi="Times New Roman"/>
          <w:iCs/>
        </w:rPr>
        <w:t>gNB</w:t>
      </w:r>
      <w:r w:rsidR="003C0468">
        <w:rPr>
          <w:rFonts w:ascii="Times New Roman" w:hAnsi="Times New Roman"/>
          <w:iCs/>
        </w:rPr>
        <w:t xml:space="preserve"> to dynamically</w:t>
      </w:r>
      <w:r w:rsidR="0075423D">
        <w:rPr>
          <w:rFonts w:ascii="Times New Roman" w:hAnsi="Times New Roman"/>
          <w:iCs/>
        </w:rPr>
        <w:t xml:space="preserve"> indicate</w:t>
      </w:r>
      <w:r w:rsidR="003C0468">
        <w:rPr>
          <w:rFonts w:ascii="Times New Roman" w:hAnsi="Times New Roman"/>
          <w:iCs/>
        </w:rPr>
        <w:t xml:space="preserve"> the</w:t>
      </w:r>
      <w:r w:rsidR="0075423D">
        <w:rPr>
          <w:rFonts w:ascii="Times New Roman" w:hAnsi="Times New Roman"/>
          <w:iCs/>
        </w:rPr>
        <w:t xml:space="preserve"> number of</w:t>
      </w:r>
      <w:r w:rsidR="003C0468">
        <w:rPr>
          <w:rFonts w:ascii="Times New Roman" w:hAnsi="Times New Roman"/>
          <w:iCs/>
        </w:rPr>
        <w:t xml:space="preserve"> </w:t>
      </w:r>
      <w:r w:rsidR="00B83CA5">
        <w:rPr>
          <w:rFonts w:ascii="Times New Roman" w:hAnsi="Times New Roman"/>
          <w:iCs/>
        </w:rPr>
        <w:t xml:space="preserve">the required </w:t>
      </w:r>
      <w:r w:rsidR="003C0468">
        <w:rPr>
          <w:rFonts w:ascii="Times New Roman" w:hAnsi="Times New Roman"/>
          <w:iCs/>
        </w:rPr>
        <w:t>HARQ-ACK</w:t>
      </w:r>
      <w:r w:rsidR="0075423D">
        <w:rPr>
          <w:rFonts w:ascii="Times New Roman" w:hAnsi="Times New Roman"/>
          <w:iCs/>
        </w:rPr>
        <w:t>s by using counter DAI and total DAI</w:t>
      </w:r>
      <w:r w:rsidR="003C0468">
        <w:rPr>
          <w:rFonts w:ascii="Times New Roman" w:hAnsi="Times New Roman"/>
          <w:iCs/>
        </w:rPr>
        <w:t xml:space="preserve">. One potential enhancement is to use HARQ-ACK codebook process, where the UE maintains multiple HARQ codebooks on its buffer and associates an A/N of TB based on the gNB indication. </w:t>
      </w:r>
      <w:r w:rsidR="00796E75">
        <w:rPr>
          <w:rFonts w:ascii="Times New Roman" w:hAnsi="Times New Roman"/>
          <w:iCs/>
        </w:rPr>
        <w:t xml:space="preserve">Such HARQ codebook process can be </w:t>
      </w:r>
      <w:r w:rsidR="00D374E5">
        <w:rPr>
          <w:rFonts w:ascii="Times New Roman" w:hAnsi="Times New Roman"/>
          <w:iCs/>
        </w:rPr>
        <w:t xml:space="preserve">requested for transmission by the gNB using a DCI that gives a PUCCH resource as well as HARQ timing indication. </w:t>
      </w:r>
      <w:r w:rsidR="00B83CA5">
        <w:rPr>
          <w:rFonts w:ascii="Times New Roman" w:hAnsi="Times New Roman"/>
          <w:iCs/>
        </w:rPr>
        <w:t>We thus propose the following:</w:t>
      </w:r>
    </w:p>
    <w:p w14:paraId="0A6590D5" w14:textId="77777777" w:rsidR="00BB6ABE" w:rsidRDefault="003C0468" w:rsidP="000B1303">
      <w:pPr>
        <w:spacing w:before="240"/>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2</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 xml:space="preserve">Dynamic </w:t>
      </w:r>
      <w:r w:rsidRPr="00097AAD">
        <w:rPr>
          <w:rFonts w:ascii="Times New Roman" w:hAnsi="Times New Roman"/>
          <w:i/>
        </w:rPr>
        <w:t xml:space="preserve">HARQ </w:t>
      </w:r>
      <w:r>
        <w:rPr>
          <w:rFonts w:ascii="Times New Roman" w:hAnsi="Times New Roman"/>
          <w:i/>
        </w:rPr>
        <w:t>codebook</w:t>
      </w:r>
      <w:r w:rsidRPr="00097AAD">
        <w:rPr>
          <w:rFonts w:ascii="Times New Roman" w:hAnsi="Times New Roman"/>
          <w:i/>
        </w:rPr>
        <w:t xml:space="preserve"> should be </w:t>
      </w:r>
      <w:r w:rsidRPr="00FA3B9B">
        <w:rPr>
          <w:rFonts w:ascii="Times New Roman" w:hAnsi="Times New Roman"/>
          <w:i/>
        </w:rPr>
        <w:t>enhanced</w:t>
      </w:r>
      <w:r w:rsidRPr="00097AAD">
        <w:rPr>
          <w:rFonts w:ascii="Times New Roman" w:hAnsi="Times New Roman"/>
          <w:i/>
        </w:rPr>
        <w:t xml:space="preserve"> to </w:t>
      </w:r>
      <w:r>
        <w:rPr>
          <w:rFonts w:ascii="Times New Roman" w:hAnsi="Times New Roman"/>
          <w:i/>
        </w:rPr>
        <w:t>support</w:t>
      </w:r>
      <w:r w:rsidRPr="00097AAD">
        <w:rPr>
          <w:rFonts w:ascii="Times New Roman" w:hAnsi="Times New Roman"/>
          <w:i/>
        </w:rPr>
        <w:t xml:space="preserve"> aggregation</w:t>
      </w:r>
      <w:r>
        <w:rPr>
          <w:rFonts w:ascii="Times New Roman" w:hAnsi="Times New Roman"/>
          <w:i/>
        </w:rPr>
        <w:t xml:space="preserve"> </w:t>
      </w:r>
      <w:r w:rsidRPr="00097AAD">
        <w:rPr>
          <w:rFonts w:ascii="Times New Roman" w:hAnsi="Times New Roman"/>
          <w:i/>
        </w:rPr>
        <w:t xml:space="preserve">of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s in NR-U.</w:t>
      </w:r>
      <w:r w:rsidR="00BB6ABE">
        <w:rPr>
          <w:rFonts w:ascii="Times New Roman" w:hAnsi="Times New Roman"/>
          <w:i/>
        </w:rPr>
        <w:t xml:space="preserve"> </w:t>
      </w:r>
    </w:p>
    <w:p w14:paraId="00C94232" w14:textId="05FA9B0B" w:rsidR="00BB6ABE" w:rsidRPr="00BB6ABE" w:rsidRDefault="00BB6ABE" w:rsidP="00BB6ABE">
      <w:pPr>
        <w:pStyle w:val="ListParagraph"/>
        <w:numPr>
          <w:ilvl w:val="0"/>
          <w:numId w:val="32"/>
        </w:numPr>
        <w:ind w:left="630" w:firstLine="540"/>
        <w:jc w:val="both"/>
        <w:rPr>
          <w:rFonts w:ascii="Times New Roman" w:hAnsi="Times New Roman"/>
          <w:i/>
        </w:rPr>
      </w:pPr>
      <w:r>
        <w:rPr>
          <w:rFonts w:ascii="Times New Roman" w:hAnsi="Times New Roman"/>
          <w:i/>
        </w:rPr>
        <w:t>Consider a</w:t>
      </w:r>
      <w:r w:rsidRPr="00BB6ABE">
        <w:rPr>
          <w:rFonts w:ascii="Times New Roman" w:hAnsi="Times New Roman"/>
          <w:i/>
        </w:rPr>
        <w:t xml:space="preserve"> UE buffer</w:t>
      </w:r>
      <w:r>
        <w:rPr>
          <w:rFonts w:ascii="Times New Roman" w:hAnsi="Times New Roman"/>
          <w:i/>
        </w:rPr>
        <w:t>ing</w:t>
      </w:r>
      <w:r w:rsidRPr="00BB6ABE">
        <w:rPr>
          <w:rFonts w:ascii="Times New Roman" w:hAnsi="Times New Roman"/>
          <w:i/>
        </w:rPr>
        <w:t xml:space="preserve"> multiple HARQ-ACK codebook processes.</w:t>
      </w:r>
    </w:p>
    <w:p w14:paraId="596E93DF" w14:textId="1845465C" w:rsidR="00821C42" w:rsidRPr="00097AAD" w:rsidRDefault="003238F7"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64E7615" w14:textId="3FD8652B" w:rsidR="0053467A" w:rsidRPr="00097AAD" w:rsidRDefault="0053467A" w:rsidP="0053467A">
      <w:pPr>
        <w:rPr>
          <w:rFonts w:ascii="Times New Roman" w:hAnsi="Times New Roman"/>
        </w:rPr>
      </w:pPr>
      <w:r w:rsidRPr="00097AAD">
        <w:rPr>
          <w:rFonts w:ascii="Times New Roman" w:hAnsi="Times New Roman"/>
        </w:rPr>
        <w:t xml:space="preserve">In this contribution, we discussed some </w:t>
      </w:r>
      <w:r w:rsidR="00816453" w:rsidRPr="00097AAD">
        <w:rPr>
          <w:rFonts w:ascii="Times New Roman" w:hAnsi="Times New Roman"/>
        </w:rPr>
        <w:t xml:space="preserve">enhancements to HARQ NR procedure to counter events unique to operation in unlicensed bands. </w:t>
      </w:r>
      <w:r w:rsidRPr="00097AAD">
        <w:rPr>
          <w:rFonts w:ascii="Times New Roman" w:hAnsi="Times New Roman"/>
        </w:rPr>
        <w:t>In the following, above-discussed proposals are listed:</w:t>
      </w:r>
    </w:p>
    <w:p w14:paraId="5A4A0780" w14:textId="1C10E6A5" w:rsidR="0098208A" w:rsidRDefault="0098208A" w:rsidP="0098208A">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1</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Support</w:t>
      </w:r>
      <w:r w:rsidRPr="00097AAD">
        <w:rPr>
          <w:rFonts w:ascii="Times New Roman" w:hAnsi="Times New Roman"/>
          <w:i/>
        </w:rPr>
        <w:t xml:space="preserve"> triggering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 xml:space="preserve">s </w:t>
      </w:r>
      <w:r w:rsidR="002F2662">
        <w:rPr>
          <w:rFonts w:ascii="Times New Roman" w:hAnsi="Times New Roman"/>
          <w:i/>
        </w:rPr>
        <w:t xml:space="preserve">with a single DCI </w:t>
      </w:r>
      <w:r>
        <w:rPr>
          <w:rFonts w:ascii="Times New Roman" w:hAnsi="Times New Roman"/>
          <w:i/>
        </w:rPr>
        <w:t>in NR-U.</w:t>
      </w:r>
    </w:p>
    <w:p w14:paraId="18022B09" w14:textId="77777777" w:rsidR="002F2662" w:rsidRDefault="002F2662" w:rsidP="002F2662">
      <w:pPr>
        <w:jc w:val="both"/>
        <w:rPr>
          <w:rFonts w:ascii="Times New Roman" w:hAnsi="Times New Roman"/>
          <w:i/>
        </w:rPr>
      </w:pPr>
      <w:r w:rsidRPr="00097AAD">
        <w:rPr>
          <w:rFonts w:ascii="Times New Roman" w:hAnsi="Times New Roman"/>
          <w:b/>
          <w:i/>
          <w:u w:val="single"/>
        </w:rPr>
        <w:lastRenderedPageBreak/>
        <w:t xml:space="preserve">Proposal </w:t>
      </w:r>
      <w:r>
        <w:rPr>
          <w:rFonts w:ascii="Times New Roman" w:hAnsi="Times New Roman"/>
          <w:b/>
          <w:i/>
          <w:u w:val="single"/>
        </w:rPr>
        <w:t>2</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 xml:space="preserve">Dynamic </w:t>
      </w:r>
      <w:r w:rsidRPr="00097AAD">
        <w:rPr>
          <w:rFonts w:ascii="Times New Roman" w:hAnsi="Times New Roman"/>
          <w:i/>
        </w:rPr>
        <w:t xml:space="preserve">HARQ </w:t>
      </w:r>
      <w:r>
        <w:rPr>
          <w:rFonts w:ascii="Times New Roman" w:hAnsi="Times New Roman"/>
          <w:i/>
        </w:rPr>
        <w:t>codebook</w:t>
      </w:r>
      <w:r w:rsidRPr="00097AAD">
        <w:rPr>
          <w:rFonts w:ascii="Times New Roman" w:hAnsi="Times New Roman"/>
          <w:i/>
        </w:rPr>
        <w:t xml:space="preserve"> should be </w:t>
      </w:r>
      <w:r w:rsidRPr="00FA3B9B">
        <w:rPr>
          <w:rFonts w:ascii="Times New Roman" w:hAnsi="Times New Roman"/>
          <w:i/>
        </w:rPr>
        <w:t>enhanced</w:t>
      </w:r>
      <w:r w:rsidRPr="00097AAD">
        <w:rPr>
          <w:rFonts w:ascii="Times New Roman" w:hAnsi="Times New Roman"/>
          <w:i/>
        </w:rPr>
        <w:t xml:space="preserve"> to </w:t>
      </w:r>
      <w:r>
        <w:rPr>
          <w:rFonts w:ascii="Times New Roman" w:hAnsi="Times New Roman"/>
          <w:i/>
        </w:rPr>
        <w:t>support</w:t>
      </w:r>
      <w:r w:rsidRPr="00097AAD">
        <w:rPr>
          <w:rFonts w:ascii="Times New Roman" w:hAnsi="Times New Roman"/>
          <w:i/>
        </w:rPr>
        <w:t xml:space="preserve"> aggregation</w:t>
      </w:r>
      <w:r>
        <w:rPr>
          <w:rFonts w:ascii="Times New Roman" w:hAnsi="Times New Roman"/>
          <w:i/>
        </w:rPr>
        <w:t xml:space="preserve"> </w:t>
      </w:r>
      <w:r w:rsidRPr="00097AAD">
        <w:rPr>
          <w:rFonts w:ascii="Times New Roman" w:hAnsi="Times New Roman"/>
          <w:i/>
        </w:rPr>
        <w:t xml:space="preserve">of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 xml:space="preserve">s in NR-U. </w:t>
      </w:r>
    </w:p>
    <w:p w14:paraId="2639C765" w14:textId="77777777" w:rsidR="002F2662" w:rsidRPr="00BB6ABE" w:rsidRDefault="002F2662" w:rsidP="002F2662">
      <w:pPr>
        <w:pStyle w:val="ListParagraph"/>
        <w:numPr>
          <w:ilvl w:val="0"/>
          <w:numId w:val="32"/>
        </w:numPr>
        <w:ind w:left="630" w:firstLine="540"/>
        <w:jc w:val="both"/>
        <w:rPr>
          <w:rFonts w:ascii="Times New Roman" w:hAnsi="Times New Roman"/>
          <w:i/>
        </w:rPr>
      </w:pPr>
      <w:r>
        <w:rPr>
          <w:rFonts w:ascii="Times New Roman" w:hAnsi="Times New Roman"/>
          <w:i/>
        </w:rPr>
        <w:t>Consider a</w:t>
      </w:r>
      <w:r w:rsidRPr="00BB6ABE">
        <w:rPr>
          <w:rFonts w:ascii="Times New Roman" w:hAnsi="Times New Roman"/>
          <w:i/>
        </w:rPr>
        <w:t xml:space="preserve"> UE buffer</w:t>
      </w:r>
      <w:r>
        <w:rPr>
          <w:rFonts w:ascii="Times New Roman" w:hAnsi="Times New Roman"/>
          <w:i/>
        </w:rPr>
        <w:t>ing</w:t>
      </w:r>
      <w:r w:rsidRPr="00BB6ABE">
        <w:rPr>
          <w:rFonts w:ascii="Times New Roman" w:hAnsi="Times New Roman"/>
          <w:i/>
        </w:rPr>
        <w:t xml:space="preserve"> multiple HARQ-ACK codebook processes.</w:t>
      </w:r>
    </w:p>
    <w:p w14:paraId="0EF7466D" w14:textId="77777777" w:rsidR="00251B4A" w:rsidRPr="00097AAD" w:rsidRDefault="00251B4A" w:rsidP="00251B4A">
      <w:pPr>
        <w:pStyle w:val="Heading1"/>
        <w:rPr>
          <w:rFonts w:ascii="Times New Roman" w:hAnsi="Times New Roman"/>
          <w:b/>
          <w:sz w:val="32"/>
          <w:lang w:val="en-US"/>
        </w:rPr>
      </w:pPr>
      <w:r w:rsidRPr="00097AAD">
        <w:rPr>
          <w:rFonts w:ascii="Times New Roman" w:hAnsi="Times New Roman"/>
          <w:b/>
          <w:sz w:val="32"/>
          <w:lang w:val="en-US"/>
        </w:rPr>
        <w:t>References</w:t>
      </w:r>
    </w:p>
    <w:p w14:paraId="6B2C5E8D" w14:textId="16134025" w:rsidR="00A1200A" w:rsidRDefault="00A1200A" w:rsidP="00A1200A">
      <w:pPr>
        <w:pStyle w:val="Reference"/>
        <w:numPr>
          <w:ilvl w:val="0"/>
          <w:numId w:val="26"/>
        </w:numPr>
        <w:overflowPunct w:val="0"/>
        <w:autoSpaceDE w:val="0"/>
        <w:autoSpaceDN w:val="0"/>
        <w:adjustRightInd w:val="0"/>
        <w:spacing w:line="240" w:lineRule="auto"/>
        <w:jc w:val="both"/>
        <w:textAlignment w:val="baseline"/>
        <w:rPr>
          <w:rFonts w:ascii="Times New Roman" w:hAnsi="Times New Roman"/>
        </w:rPr>
      </w:pPr>
      <w:bookmarkStart w:id="1" w:name="_Ref513201801"/>
      <w:bookmarkStart w:id="2" w:name="_Ref174151459"/>
      <w:bookmarkStart w:id="3" w:name="_Ref189809556"/>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p>
    <w:p w14:paraId="7B909072" w14:textId="0AB1D8A3" w:rsidR="005172A2" w:rsidRPr="005172A2" w:rsidRDefault="005172A2" w:rsidP="00B36DFD">
      <w:pPr>
        <w:pStyle w:val="Reference"/>
        <w:numPr>
          <w:ilvl w:val="0"/>
          <w:numId w:val="26"/>
        </w:numPr>
        <w:overflowPunct w:val="0"/>
        <w:autoSpaceDE w:val="0"/>
        <w:autoSpaceDN w:val="0"/>
        <w:adjustRightInd w:val="0"/>
        <w:spacing w:after="60" w:line="240" w:lineRule="auto"/>
        <w:jc w:val="both"/>
        <w:textAlignment w:val="baseline"/>
        <w:rPr>
          <w:rFonts w:ascii="Times New Roman" w:hAnsi="Times New Roman"/>
        </w:rPr>
      </w:pPr>
      <w:bookmarkStart w:id="4" w:name="_Ref490232774"/>
      <w:bookmarkStart w:id="5" w:name="_Ref490232798"/>
      <w:bookmarkStart w:id="6" w:name="_Ref520462121"/>
      <w:bookmarkStart w:id="7" w:name="_Ref521506944"/>
      <w:bookmarkStart w:id="8" w:name="_Ref528655388"/>
      <w:bookmarkStart w:id="9" w:name="_Ref4596411"/>
      <w:r w:rsidRPr="005172A2">
        <w:rPr>
          <w:rFonts w:ascii="Times New Roman" w:hAnsi="Times New Roman"/>
        </w:rPr>
        <w:t>3GPP T</w:t>
      </w:r>
      <w:bookmarkEnd w:id="4"/>
      <w:bookmarkEnd w:id="5"/>
      <w:bookmarkEnd w:id="6"/>
      <w:bookmarkEnd w:id="7"/>
      <w:bookmarkEnd w:id="8"/>
      <w:r w:rsidRPr="005172A2">
        <w:rPr>
          <w:rFonts w:ascii="Times New Roman" w:hAnsi="Times New Roman"/>
        </w:rPr>
        <w:t>R 38.889 “Study on NR-based access to unlicensed spectrum”, V16.0.0</w:t>
      </w:r>
      <w:bookmarkEnd w:id="9"/>
    </w:p>
    <w:bookmarkEnd w:id="1"/>
    <w:bookmarkEnd w:id="2"/>
    <w:bookmarkEnd w:id="3"/>
    <w:p w14:paraId="243E18A9" w14:textId="77777777" w:rsidR="00F075FC" w:rsidRPr="00097AAD" w:rsidRDefault="00F075FC" w:rsidP="00993EFE">
      <w:pPr>
        <w:pStyle w:val="Reference"/>
        <w:numPr>
          <w:ilvl w:val="0"/>
          <w:numId w:val="0"/>
        </w:numPr>
        <w:rPr>
          <w:rFonts w:ascii="Times New Roman" w:hAnsi="Times New Roman"/>
        </w:rPr>
      </w:pPr>
    </w:p>
    <w:sectPr w:rsidR="00F075FC" w:rsidRPr="00097AAD"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72E30" w14:textId="77777777" w:rsidR="0090249C" w:rsidRDefault="0090249C">
      <w:r>
        <w:separator/>
      </w:r>
    </w:p>
  </w:endnote>
  <w:endnote w:type="continuationSeparator" w:id="0">
    <w:p w14:paraId="0791A1FD" w14:textId="77777777" w:rsidR="0090249C" w:rsidRDefault="0090249C">
      <w:r>
        <w:continuationSeparator/>
      </w:r>
    </w:p>
  </w:endnote>
  <w:endnote w:type="continuationNotice" w:id="1">
    <w:p w14:paraId="134EE1A8" w14:textId="77777777" w:rsidR="0090249C" w:rsidRDefault="00902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C02F" w14:textId="77777777" w:rsidR="0090249C" w:rsidRDefault="0090249C">
      <w:r>
        <w:separator/>
      </w:r>
    </w:p>
  </w:footnote>
  <w:footnote w:type="continuationSeparator" w:id="0">
    <w:p w14:paraId="3FDB3FBC" w14:textId="77777777" w:rsidR="0090249C" w:rsidRDefault="0090249C">
      <w:r>
        <w:continuationSeparator/>
      </w:r>
    </w:p>
  </w:footnote>
  <w:footnote w:type="continuationNotice" w:id="1">
    <w:p w14:paraId="0EB055FB" w14:textId="77777777" w:rsidR="0090249C" w:rsidRDefault="009024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9"/>
  </w:num>
  <w:num w:numId="6">
    <w:abstractNumId w:val="15"/>
  </w:num>
  <w:num w:numId="7">
    <w:abstractNumId w:val="23"/>
  </w:num>
  <w:num w:numId="8">
    <w:abstractNumId w:val="10"/>
  </w:num>
  <w:num w:numId="9">
    <w:abstractNumId w:val="29"/>
  </w:num>
  <w:num w:numId="10">
    <w:abstractNumId w:val="7"/>
  </w:num>
  <w:num w:numId="11">
    <w:abstractNumId w:val="1"/>
  </w:num>
  <w:num w:numId="12">
    <w:abstractNumId w:val="17"/>
  </w:num>
  <w:num w:numId="13">
    <w:abstractNumId w:val="26"/>
  </w:num>
  <w:num w:numId="14">
    <w:abstractNumId w:val="6"/>
  </w:num>
  <w:num w:numId="15">
    <w:abstractNumId w:val="0"/>
  </w:num>
  <w:num w:numId="16">
    <w:abstractNumId w:val="24"/>
  </w:num>
  <w:num w:numId="17">
    <w:abstractNumId w:val="21"/>
  </w:num>
  <w:num w:numId="18">
    <w:abstractNumId w:val="25"/>
  </w:num>
  <w:num w:numId="19">
    <w:abstractNumId w:val="5"/>
  </w:num>
  <w:num w:numId="20">
    <w:abstractNumId w:val="16"/>
  </w:num>
  <w:num w:numId="21">
    <w:abstractNumId w:val="27"/>
  </w:num>
  <w:num w:numId="22">
    <w:abstractNumId w:val="2"/>
  </w:num>
  <w:num w:numId="23">
    <w:abstractNumId w:val="20"/>
  </w:num>
  <w:num w:numId="24">
    <w:abstractNumId w:val="2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
  </w:num>
  <w:num w:numId="28">
    <w:abstractNumId w:val="8"/>
  </w:num>
  <w:num w:numId="29">
    <w:abstractNumId w:val="19"/>
  </w:num>
  <w:num w:numId="30">
    <w:abstractNumId w:val="22"/>
  </w:num>
  <w:num w:numId="31">
    <w:abstractNumId w:val="11"/>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1303"/>
    <w:rsid w:val="000B254C"/>
    <w:rsid w:val="000B2719"/>
    <w:rsid w:val="000B3347"/>
    <w:rsid w:val="000B3516"/>
    <w:rsid w:val="000B3A8F"/>
    <w:rsid w:val="000B4AB9"/>
    <w:rsid w:val="000B4B9C"/>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145"/>
    <w:rsid w:val="000C64E6"/>
    <w:rsid w:val="000C6F9D"/>
    <w:rsid w:val="000D0D07"/>
    <w:rsid w:val="000D162D"/>
    <w:rsid w:val="000D1D0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1E63"/>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2F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47E"/>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24A"/>
    <w:rsid w:val="00237918"/>
    <w:rsid w:val="002413CC"/>
    <w:rsid w:val="00241559"/>
    <w:rsid w:val="00241D36"/>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1EC"/>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38F7"/>
    <w:rsid w:val="00324135"/>
    <w:rsid w:val="003242DD"/>
    <w:rsid w:val="00324804"/>
    <w:rsid w:val="00324AA1"/>
    <w:rsid w:val="00324D23"/>
    <w:rsid w:val="00325768"/>
    <w:rsid w:val="00325884"/>
    <w:rsid w:val="00325F35"/>
    <w:rsid w:val="003260A9"/>
    <w:rsid w:val="00326D7E"/>
    <w:rsid w:val="00330C8F"/>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E3D"/>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E22"/>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2F30"/>
    <w:rsid w:val="00493240"/>
    <w:rsid w:val="00495043"/>
    <w:rsid w:val="0049514F"/>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BAD"/>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428"/>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16F3"/>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90B"/>
    <w:rsid w:val="00731A6F"/>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6FD"/>
    <w:rsid w:val="007801CE"/>
    <w:rsid w:val="007808CF"/>
    <w:rsid w:val="007812F3"/>
    <w:rsid w:val="0078177E"/>
    <w:rsid w:val="00782868"/>
    <w:rsid w:val="00782DF0"/>
    <w:rsid w:val="00782F54"/>
    <w:rsid w:val="0078304C"/>
    <w:rsid w:val="007831B7"/>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C40"/>
    <w:rsid w:val="00795C92"/>
    <w:rsid w:val="007966D3"/>
    <w:rsid w:val="00796E75"/>
    <w:rsid w:val="00797AFF"/>
    <w:rsid w:val="00797D03"/>
    <w:rsid w:val="007A0313"/>
    <w:rsid w:val="007A0E6E"/>
    <w:rsid w:val="007A19C3"/>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3AFB"/>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3A"/>
    <w:rsid w:val="008759A0"/>
    <w:rsid w:val="00875CD7"/>
    <w:rsid w:val="00876329"/>
    <w:rsid w:val="00876B4D"/>
    <w:rsid w:val="00876C18"/>
    <w:rsid w:val="00877943"/>
    <w:rsid w:val="00877F18"/>
    <w:rsid w:val="00880FCF"/>
    <w:rsid w:val="00881595"/>
    <w:rsid w:val="00881CDD"/>
    <w:rsid w:val="00881FF2"/>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D22"/>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CA0"/>
    <w:rsid w:val="0090151D"/>
    <w:rsid w:val="009015A5"/>
    <w:rsid w:val="00902491"/>
    <w:rsid w:val="0090249C"/>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7AAE"/>
    <w:rsid w:val="009317B6"/>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C37"/>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7FD"/>
    <w:rsid w:val="009E3889"/>
    <w:rsid w:val="009E4004"/>
    <w:rsid w:val="009E47A3"/>
    <w:rsid w:val="009E5D88"/>
    <w:rsid w:val="009E602D"/>
    <w:rsid w:val="009E6AD5"/>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00A"/>
    <w:rsid w:val="00A12492"/>
    <w:rsid w:val="00A129CA"/>
    <w:rsid w:val="00A13DD6"/>
    <w:rsid w:val="00A13E54"/>
    <w:rsid w:val="00A1420D"/>
    <w:rsid w:val="00A144B1"/>
    <w:rsid w:val="00A147FB"/>
    <w:rsid w:val="00A149B8"/>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1888"/>
    <w:rsid w:val="00B422F6"/>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21"/>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A73"/>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1623"/>
    <w:rsid w:val="00C61F29"/>
    <w:rsid w:val="00C62052"/>
    <w:rsid w:val="00C6223E"/>
    <w:rsid w:val="00C62910"/>
    <w:rsid w:val="00C62B74"/>
    <w:rsid w:val="00C634E4"/>
    <w:rsid w:val="00C63540"/>
    <w:rsid w:val="00C6360A"/>
    <w:rsid w:val="00C64672"/>
    <w:rsid w:val="00C654C6"/>
    <w:rsid w:val="00C6550D"/>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0B8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2F02"/>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A6A"/>
    <w:rsid w:val="00D36E71"/>
    <w:rsid w:val="00D37053"/>
    <w:rsid w:val="00D374E5"/>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C4"/>
    <w:rsid w:val="00ED635F"/>
    <w:rsid w:val="00ED6876"/>
    <w:rsid w:val="00ED6BD6"/>
    <w:rsid w:val="00ED6E55"/>
    <w:rsid w:val="00ED78C9"/>
    <w:rsid w:val="00EE00C3"/>
    <w:rsid w:val="00EE0D13"/>
    <w:rsid w:val="00EE1873"/>
    <w:rsid w:val="00EE1F98"/>
    <w:rsid w:val="00EE280C"/>
    <w:rsid w:val="00EE28F5"/>
    <w:rsid w:val="00EE35AB"/>
    <w:rsid w:val="00EE6B5A"/>
    <w:rsid w:val="00EE7CD0"/>
    <w:rsid w:val="00EE7CE1"/>
    <w:rsid w:val="00EF00FF"/>
    <w:rsid w:val="00EF18FE"/>
    <w:rsid w:val="00EF28AB"/>
    <w:rsid w:val="00EF2981"/>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40D"/>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2EA"/>
    <w:rsid w:val="00F97838"/>
    <w:rsid w:val="00F97C46"/>
    <w:rsid w:val="00FA007C"/>
    <w:rsid w:val="00FA070D"/>
    <w:rsid w:val="00FA0E3E"/>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5C3"/>
    <w:rsid w:val="00FD47ED"/>
    <w:rsid w:val="00FD710F"/>
    <w:rsid w:val="00FD74DB"/>
    <w:rsid w:val="00FD75E6"/>
    <w:rsid w:val="00FD7660"/>
    <w:rsid w:val="00FD7894"/>
    <w:rsid w:val="00FD7BE1"/>
    <w:rsid w:val="00FE0490"/>
    <w:rsid w:val="00FE0655"/>
    <w:rsid w:val="00FE0EFE"/>
    <w:rsid w:val="00FE1F53"/>
    <w:rsid w:val="00FE220A"/>
    <w:rsid w:val="00FE235E"/>
    <w:rsid w:val="00FE2365"/>
    <w:rsid w:val="00FE2E26"/>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40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554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40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D15D-D832-4A58-86B8-D19E278794AF}">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FE596D34-8BF2-4878-9145-15A0C32B1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5.xml><?xml version="1.0" encoding="utf-8"?>
<ds:datastoreItem xmlns:ds="http://schemas.openxmlformats.org/officeDocument/2006/customXml" ds:itemID="{CB9563AF-DD9C-4711-9EBC-51171C7EB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2019-03-26T14:02:00Z</dcterms:created>
  <dcterms:modified xsi:type="dcterms:W3CDTF">2019-03-29T19:28:00Z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